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F" w:rsidRDefault="00571DA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E8835A" wp14:editId="6A04129F">
            <wp:simplePos x="0" y="0"/>
            <wp:positionH relativeFrom="column">
              <wp:posOffset>1036320</wp:posOffset>
            </wp:positionH>
            <wp:positionV relativeFrom="paragraph">
              <wp:posOffset>-241935</wp:posOffset>
            </wp:positionV>
            <wp:extent cx="2889250" cy="58864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DAF" w:rsidRDefault="00571DAF">
      <w:pPr>
        <w:rPr>
          <w:rFonts w:asciiTheme="minorHAnsi" w:hAnsiTheme="minorHAnsi"/>
        </w:rPr>
      </w:pPr>
    </w:p>
    <w:p w:rsidR="00571DAF" w:rsidRPr="00571DAF" w:rsidRDefault="00571DAF" w:rsidP="00571DAF">
      <w:pPr>
        <w:jc w:val="center"/>
        <w:rPr>
          <w:rFonts w:asciiTheme="minorHAnsi" w:hAnsiTheme="minorHAnsi"/>
          <w:b/>
          <w:sz w:val="32"/>
        </w:rPr>
      </w:pPr>
      <w:r w:rsidRPr="00571DAF">
        <w:rPr>
          <w:rFonts w:asciiTheme="minorHAnsi" w:hAnsiTheme="minorHAnsi"/>
          <w:b/>
          <w:sz w:val="32"/>
        </w:rPr>
        <w:t>SCiP Alliance research group development phases</w:t>
      </w:r>
    </w:p>
    <w:p w:rsidR="00376DF1" w:rsidRDefault="00376DF1" w:rsidP="00376DF1">
      <w:pPr>
        <w:rPr>
          <w:rFonts w:asciiTheme="minorHAnsi" w:hAnsiTheme="minorHAnsi"/>
        </w:rPr>
      </w:pPr>
    </w:p>
    <w:p w:rsidR="00B37CA3" w:rsidRPr="00376DF1" w:rsidRDefault="00571DAF" w:rsidP="00376DF1">
      <w:pPr>
        <w:rPr>
          <w:rFonts w:asciiTheme="minorHAnsi" w:hAnsiTheme="minorHAnsi"/>
          <w:b/>
          <w:sz w:val="32"/>
        </w:rPr>
      </w:pPr>
      <w:r w:rsidRPr="00376DF1">
        <w:rPr>
          <w:rFonts w:asciiTheme="minorHAnsi" w:hAnsiTheme="minorHAnsi"/>
          <w:b/>
          <w:sz w:val="32"/>
        </w:rPr>
        <w:t>Current research phase</w:t>
      </w:r>
      <w:r w:rsidR="00376DF1">
        <w:rPr>
          <w:rFonts w:asciiTheme="minorHAnsi" w:hAnsiTheme="minorHAnsi"/>
          <w:b/>
          <w:sz w:val="32"/>
        </w:rPr>
        <w:t xml:space="preserve"> 2017</w:t>
      </w:r>
      <w:bookmarkStart w:id="0" w:name="_GoBack"/>
      <w:bookmarkEnd w:id="0"/>
    </w:p>
    <w:p w:rsidR="00B37CA3" w:rsidRPr="00B37CA3" w:rsidRDefault="00B37CA3" w:rsidP="00B37CA3">
      <w:pPr>
        <w:pStyle w:val="ListParagraph"/>
        <w:ind w:left="360"/>
        <w:rPr>
          <w:rFonts w:asciiTheme="minorHAnsi" w:hAnsiTheme="minorHAnsi"/>
        </w:rPr>
      </w:pPr>
    </w:p>
    <w:p w:rsidR="00166A4B" w:rsidRPr="00571DAF" w:rsidRDefault="00166A4B" w:rsidP="00571DAF">
      <w:pPr>
        <w:kinsoku w:val="0"/>
        <w:overflowPunct w:val="0"/>
        <w:textAlignment w:val="baseline"/>
        <w:rPr>
          <w:rFonts w:asciiTheme="minorHAnsi" w:hAnsiTheme="minorHAnsi"/>
          <w:color w:val="A89060"/>
          <w:u w:val="single"/>
        </w:rPr>
      </w:pPr>
      <w:r w:rsidRPr="00571DAF">
        <w:rPr>
          <w:rFonts w:asciiTheme="minorHAnsi" w:eastAsia="MS PGothic" w:hAnsiTheme="minorHAnsi" w:cstheme="minorBidi"/>
          <w:color w:val="000000"/>
          <w:u w:val="single"/>
        </w:rPr>
        <w:t>To progress understanding of factors influencing 16 year olds (qualitative</w:t>
      </w:r>
      <w:r w:rsidR="00571DAF">
        <w:rPr>
          <w:rFonts w:asciiTheme="minorHAnsi" w:eastAsia="MS PGothic" w:hAnsiTheme="minorHAnsi" w:cstheme="minorBidi"/>
          <w:color w:val="000000"/>
          <w:u w:val="single"/>
        </w:rPr>
        <w:t xml:space="preserve"> research programme</w:t>
      </w:r>
      <w:r w:rsidRPr="00571DAF">
        <w:rPr>
          <w:rFonts w:asciiTheme="minorHAnsi" w:eastAsia="MS PGothic" w:hAnsiTheme="minorHAnsi" w:cstheme="minorBidi"/>
          <w:color w:val="000000"/>
          <w:u w:val="single"/>
        </w:rPr>
        <w:t>)</w:t>
      </w:r>
    </w:p>
    <w:p w:rsidR="00166A4B" w:rsidRPr="00166A4B" w:rsidRDefault="00166A4B" w:rsidP="00571DAF">
      <w:pPr>
        <w:spacing w:after="120"/>
        <w:rPr>
          <w:rFonts w:asciiTheme="minorHAnsi" w:hAnsiTheme="minorHAnsi" w:cs="Courier New"/>
        </w:rPr>
      </w:pPr>
      <w:r w:rsidRPr="00166A4B">
        <w:rPr>
          <w:rFonts w:asciiTheme="minorHAnsi" w:eastAsia="Times New Roman" w:hAnsiTheme="minorHAnsi" w:cs="Calibri"/>
          <w:lang w:eastAsia="ja-JP"/>
        </w:rPr>
        <w:t xml:space="preserve">We identified that there are great unknowns in relation to the motivations, choices and educational pathways of service children post-16.  </w:t>
      </w:r>
      <w:r w:rsidRPr="00166A4B">
        <w:rPr>
          <w:rFonts w:asciiTheme="minorHAnsi" w:hAnsiTheme="minorHAnsi" w:cs="Courier New"/>
        </w:rPr>
        <w:t>We need to know more about the barriers and enablers that are experienced by military children in Year 11 making decisions about</w:t>
      </w:r>
      <w:r w:rsidR="00571DAF">
        <w:rPr>
          <w:rFonts w:asciiTheme="minorHAnsi" w:hAnsiTheme="minorHAnsi" w:cs="Courier New"/>
        </w:rPr>
        <w:t xml:space="preserve"> post-16 education.  Therefore this project will</w:t>
      </w:r>
      <w:r w:rsidRPr="00166A4B">
        <w:rPr>
          <w:rFonts w:asciiTheme="minorHAnsi" w:hAnsiTheme="minorHAnsi" w:cs="Courier New"/>
        </w:rPr>
        <w:t xml:space="preserve"> identify themes surrounding this decision-making process for children from both mil</w:t>
      </w:r>
      <w:r w:rsidR="00571DAF">
        <w:rPr>
          <w:rFonts w:asciiTheme="minorHAnsi" w:hAnsiTheme="minorHAnsi" w:cs="Courier New"/>
        </w:rPr>
        <w:t>itary and non-military families by investigating the following:</w:t>
      </w:r>
    </w:p>
    <w:p w:rsidR="00166A4B" w:rsidRPr="00166A4B" w:rsidRDefault="00571DAF" w:rsidP="00166A4B">
      <w:pPr>
        <w:pStyle w:val="ListParagraph"/>
        <w:numPr>
          <w:ilvl w:val="0"/>
          <w:numId w:val="2"/>
        </w:numPr>
        <w:spacing w:after="120"/>
        <w:ind w:left="1080"/>
        <w:rPr>
          <w:rFonts w:asciiTheme="minorHAnsi" w:hAnsiTheme="minorHAnsi" w:cs="Calibri"/>
          <w:sz w:val="22"/>
          <w:szCs w:val="22"/>
          <w:u w:val="single"/>
          <w:lang w:eastAsia="ja-JP"/>
        </w:rPr>
      </w:pPr>
      <w:r>
        <w:rPr>
          <w:rFonts w:asciiTheme="minorHAnsi" w:hAnsiTheme="minorHAnsi" w:cs="Courier New"/>
          <w:sz w:val="22"/>
          <w:szCs w:val="22"/>
        </w:rPr>
        <w:t>P</w:t>
      </w:r>
      <w:r w:rsidR="00166A4B" w:rsidRPr="00166A4B">
        <w:rPr>
          <w:rFonts w:asciiTheme="minorHAnsi" w:hAnsiTheme="minorHAnsi" w:cs="Courier New"/>
          <w:sz w:val="22"/>
          <w:szCs w:val="22"/>
        </w:rPr>
        <w:t>erceptions and perspectives;</w:t>
      </w:r>
    </w:p>
    <w:p w:rsidR="00166A4B" w:rsidRPr="00166A4B" w:rsidRDefault="00571DAF" w:rsidP="00166A4B">
      <w:pPr>
        <w:pStyle w:val="ListParagraph"/>
        <w:numPr>
          <w:ilvl w:val="0"/>
          <w:numId w:val="2"/>
        </w:numPr>
        <w:spacing w:after="120"/>
        <w:ind w:left="1080"/>
        <w:rPr>
          <w:rFonts w:asciiTheme="minorHAnsi" w:hAnsiTheme="minorHAnsi" w:cs="Calibri"/>
          <w:sz w:val="22"/>
          <w:szCs w:val="22"/>
          <w:u w:val="single"/>
          <w:lang w:eastAsia="ja-JP"/>
        </w:rPr>
      </w:pPr>
      <w:r>
        <w:rPr>
          <w:rFonts w:asciiTheme="minorHAnsi" w:hAnsiTheme="minorHAnsi" w:cs="Courier New"/>
          <w:sz w:val="22"/>
          <w:szCs w:val="22"/>
        </w:rPr>
        <w:t>Decision making timescales;</w:t>
      </w:r>
    </w:p>
    <w:p w:rsidR="00166A4B" w:rsidRPr="00166A4B" w:rsidRDefault="00571DAF" w:rsidP="00166A4B">
      <w:pPr>
        <w:pStyle w:val="ListParagraph"/>
        <w:numPr>
          <w:ilvl w:val="0"/>
          <w:numId w:val="2"/>
        </w:numPr>
        <w:spacing w:after="120"/>
        <w:ind w:left="1080"/>
        <w:rPr>
          <w:rFonts w:asciiTheme="minorHAnsi" w:hAnsiTheme="minorHAnsi" w:cs="Calibri"/>
          <w:sz w:val="22"/>
          <w:szCs w:val="22"/>
          <w:u w:val="single"/>
          <w:lang w:eastAsia="ja-JP"/>
        </w:rPr>
      </w:pPr>
      <w:r>
        <w:rPr>
          <w:rFonts w:asciiTheme="minorHAnsi" w:hAnsiTheme="minorHAnsi" w:cs="Courier New"/>
          <w:sz w:val="22"/>
          <w:szCs w:val="22"/>
        </w:rPr>
        <w:t>The influence</w:t>
      </w:r>
      <w:r w:rsidR="00166A4B" w:rsidRPr="00166A4B">
        <w:rPr>
          <w:rFonts w:asciiTheme="minorHAnsi" w:hAnsiTheme="minorHAnsi" w:cs="Courier New"/>
          <w:sz w:val="22"/>
          <w:szCs w:val="22"/>
        </w:rPr>
        <w:t xml:space="preserve"> of environmental factors including families and schools; </w:t>
      </w:r>
    </w:p>
    <w:p w:rsidR="00166A4B" w:rsidRPr="00166A4B" w:rsidRDefault="00571DAF" w:rsidP="00166A4B">
      <w:pPr>
        <w:pStyle w:val="ListParagraph"/>
        <w:numPr>
          <w:ilvl w:val="0"/>
          <w:numId w:val="2"/>
        </w:numPr>
        <w:spacing w:after="120"/>
        <w:ind w:left="1080"/>
        <w:rPr>
          <w:rFonts w:asciiTheme="minorHAnsi" w:hAnsiTheme="minorHAnsi" w:cs="Calibri"/>
          <w:sz w:val="22"/>
          <w:szCs w:val="22"/>
          <w:u w:val="single"/>
          <w:lang w:eastAsia="ja-JP"/>
        </w:rPr>
      </w:pPr>
      <w:r>
        <w:rPr>
          <w:rFonts w:asciiTheme="minorHAnsi" w:hAnsiTheme="minorHAnsi" w:cs="Courier New"/>
          <w:sz w:val="22"/>
          <w:szCs w:val="22"/>
        </w:rPr>
        <w:t xml:space="preserve">Other intrinsic and </w:t>
      </w:r>
      <w:r w:rsidR="00166A4B" w:rsidRPr="00166A4B">
        <w:rPr>
          <w:rFonts w:asciiTheme="minorHAnsi" w:hAnsiTheme="minorHAnsi" w:cs="Courier New"/>
          <w:sz w:val="22"/>
          <w:szCs w:val="22"/>
        </w:rPr>
        <w:t>extrinsic factors.</w:t>
      </w:r>
    </w:p>
    <w:p w:rsidR="00166A4B" w:rsidRPr="00571DAF" w:rsidRDefault="00166A4B" w:rsidP="00571DAF">
      <w:pPr>
        <w:spacing w:after="120"/>
        <w:rPr>
          <w:rFonts w:asciiTheme="minorHAnsi" w:eastAsia="Times New Roman" w:hAnsiTheme="minorHAnsi" w:cs="Calibri"/>
          <w:u w:val="single"/>
          <w:lang w:eastAsia="ja-JP"/>
        </w:rPr>
      </w:pPr>
      <w:r w:rsidRPr="00166A4B">
        <w:rPr>
          <w:rFonts w:asciiTheme="minorHAnsi" w:eastAsia="Times New Roman" w:hAnsiTheme="minorHAnsi" w:cs="Calibri"/>
          <w:lang w:eastAsia="ja-JP"/>
        </w:rPr>
        <w:t>From the understanding gained, the SCiP Alliance Practice Group will be in a position to</w:t>
      </w:r>
      <w:r w:rsidRPr="00166A4B">
        <w:rPr>
          <w:rFonts w:asciiTheme="minorHAnsi" w:eastAsia="Times New Roman" w:hAnsiTheme="minorHAnsi" w:cs="Calibri"/>
          <w:u w:val="single"/>
          <w:lang w:eastAsia="ja-JP"/>
        </w:rPr>
        <w:t xml:space="preserve"> </w:t>
      </w:r>
      <w:r w:rsidRPr="00166A4B">
        <w:rPr>
          <w:rFonts w:asciiTheme="minorHAnsi" w:eastAsia="Times New Roman" w:hAnsiTheme="minorHAnsi" w:cs="Calibri"/>
          <w:lang w:eastAsia="ja-JP"/>
        </w:rPr>
        <w:t>develop research informed strategies to support schools to contribute to greater impact on pupils’ outcomes.</w:t>
      </w:r>
    </w:p>
    <w:p w:rsidR="00166A4B" w:rsidRPr="00571DAF" w:rsidRDefault="00571DAF" w:rsidP="00571DAF">
      <w:pPr>
        <w:kinsoku w:val="0"/>
        <w:overflowPunct w:val="0"/>
        <w:textAlignment w:val="baseline"/>
        <w:rPr>
          <w:rFonts w:asciiTheme="minorHAnsi" w:hAnsiTheme="minorHAnsi"/>
          <w:color w:val="A89060"/>
        </w:rPr>
      </w:pPr>
      <w:r>
        <w:rPr>
          <w:rFonts w:asciiTheme="minorHAnsi" w:eastAsia="MS PGothic" w:hAnsiTheme="minorHAnsi" w:cstheme="minorBidi"/>
          <w:color w:val="000000"/>
          <w:u w:val="single"/>
        </w:rPr>
        <w:t>To determine whether</w:t>
      </w:r>
      <w:r w:rsidR="00166A4B" w:rsidRPr="00571DAF">
        <w:rPr>
          <w:rFonts w:asciiTheme="minorHAnsi" w:eastAsia="MS PGothic" w:hAnsiTheme="minorHAnsi" w:cstheme="minorBidi"/>
          <w:color w:val="000000"/>
          <w:u w:val="single"/>
        </w:rPr>
        <w:t xml:space="preserve"> there is a particular target group for action </w:t>
      </w:r>
      <w:r w:rsidR="00166A4B" w:rsidRPr="00571DAF">
        <w:rPr>
          <w:rFonts w:asciiTheme="minorHAnsi" w:eastAsia="MS PGothic" w:hAnsiTheme="minorHAnsi" w:cstheme="minorBidi"/>
          <w:color w:val="000000"/>
        </w:rPr>
        <w:t>(quantitative</w:t>
      </w:r>
      <w:r>
        <w:rPr>
          <w:rFonts w:asciiTheme="minorHAnsi" w:eastAsia="MS PGothic" w:hAnsiTheme="minorHAnsi" w:cstheme="minorBidi"/>
          <w:color w:val="000000"/>
        </w:rPr>
        <w:t xml:space="preserve"> research programme</w:t>
      </w:r>
      <w:r w:rsidR="00166A4B" w:rsidRPr="00571DAF">
        <w:rPr>
          <w:rFonts w:asciiTheme="minorHAnsi" w:eastAsia="MS PGothic" w:hAnsiTheme="minorHAnsi" w:cstheme="minorBidi"/>
          <w:color w:val="000000"/>
        </w:rPr>
        <w:t>)</w:t>
      </w:r>
    </w:p>
    <w:p w:rsidR="00166A4B" w:rsidRPr="00166A4B" w:rsidRDefault="00166A4B" w:rsidP="00571DAF">
      <w:p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color w:val="000000"/>
        </w:rPr>
        <w:t xml:space="preserve">Through interrogating existing data sets </w:t>
      </w:r>
      <w:r w:rsidR="00DE5C91">
        <w:rPr>
          <w:rFonts w:asciiTheme="minorHAnsi" w:eastAsia="MS PGothic" w:hAnsiTheme="minorHAnsi" w:cstheme="minorBidi"/>
          <w:color w:val="000000"/>
        </w:rPr>
        <w:t>(from</w:t>
      </w:r>
      <w:r>
        <w:rPr>
          <w:rFonts w:asciiTheme="minorHAnsi" w:eastAsia="MS PGothic" w:hAnsiTheme="minorHAnsi" w:cstheme="minorBidi"/>
          <w:color w:val="000000"/>
        </w:rPr>
        <w:t xml:space="preserve"> DCYP</w:t>
      </w:r>
      <w:r w:rsidR="00DE5C91">
        <w:rPr>
          <w:rFonts w:asciiTheme="minorHAnsi" w:eastAsia="MS PGothic" w:hAnsiTheme="minorHAnsi" w:cstheme="minorBidi"/>
          <w:color w:val="000000"/>
        </w:rPr>
        <w:t xml:space="preserve">, </w:t>
      </w:r>
      <w:proofErr w:type="spellStart"/>
      <w:r w:rsidR="00DE5C91">
        <w:rPr>
          <w:rFonts w:asciiTheme="minorHAnsi" w:eastAsia="MS PGothic" w:hAnsiTheme="minorHAnsi" w:cstheme="minorBidi"/>
          <w:color w:val="000000"/>
        </w:rPr>
        <w:t>DfE</w:t>
      </w:r>
      <w:proofErr w:type="spellEnd"/>
      <w:r w:rsidR="00571DAF">
        <w:rPr>
          <w:rFonts w:asciiTheme="minorHAnsi" w:eastAsia="MS PGothic" w:hAnsiTheme="minorHAnsi" w:cstheme="minorBidi"/>
          <w:color w:val="000000"/>
        </w:rPr>
        <w:t>, HESA, ONS, UCAS, NAO, MoD</w:t>
      </w:r>
      <w:r w:rsidR="00DE5C91">
        <w:rPr>
          <w:rFonts w:asciiTheme="minorHAnsi" w:eastAsia="MS PGothic" w:hAnsiTheme="minorHAnsi" w:cstheme="minorBidi"/>
          <w:color w:val="000000"/>
        </w:rPr>
        <w:t>)</w:t>
      </w:r>
      <w:r w:rsidR="00571DAF">
        <w:rPr>
          <w:rFonts w:asciiTheme="minorHAnsi" w:eastAsia="MS PGothic" w:hAnsiTheme="minorHAnsi" w:cstheme="minorBidi"/>
          <w:color w:val="000000"/>
        </w:rPr>
        <w:t xml:space="preserve"> we are seeking to determine whether</w:t>
      </w:r>
      <w:r>
        <w:rPr>
          <w:rFonts w:asciiTheme="minorHAnsi" w:eastAsia="MS PGothic" w:hAnsiTheme="minorHAnsi" w:cstheme="minorBidi"/>
          <w:color w:val="000000"/>
        </w:rPr>
        <w:t xml:space="preserve"> there is a particular </w:t>
      </w:r>
      <w:r w:rsidR="00571DAF">
        <w:rPr>
          <w:rFonts w:asciiTheme="minorHAnsi" w:eastAsia="MS PGothic" w:hAnsiTheme="minorHAnsi" w:cstheme="minorBidi"/>
          <w:color w:val="000000"/>
        </w:rPr>
        <w:t xml:space="preserve">service child </w:t>
      </w:r>
      <w:r>
        <w:rPr>
          <w:rFonts w:asciiTheme="minorHAnsi" w:eastAsia="MS PGothic" w:hAnsiTheme="minorHAnsi" w:cstheme="minorBidi"/>
          <w:color w:val="000000"/>
        </w:rPr>
        <w:t xml:space="preserve">demographic that would benefit from targeted intervention.  </w:t>
      </w:r>
      <w:r w:rsidR="000D3AD3">
        <w:rPr>
          <w:rFonts w:asciiTheme="minorHAnsi" w:eastAsia="MS PGothic" w:hAnsiTheme="minorHAnsi" w:cstheme="minorBidi"/>
          <w:color w:val="000000"/>
        </w:rPr>
        <w:t>Greater impact can be achieved if resources are directed and focussed and this data analysis will enable recommendation</w:t>
      </w:r>
      <w:r w:rsidR="00571DAF">
        <w:rPr>
          <w:rFonts w:asciiTheme="minorHAnsi" w:eastAsia="MS PGothic" w:hAnsiTheme="minorHAnsi" w:cstheme="minorBidi"/>
          <w:color w:val="000000"/>
        </w:rPr>
        <w:t>s</w:t>
      </w:r>
      <w:r w:rsidR="000D3AD3">
        <w:rPr>
          <w:rFonts w:asciiTheme="minorHAnsi" w:eastAsia="MS PGothic" w:hAnsiTheme="minorHAnsi" w:cstheme="minorBidi"/>
          <w:color w:val="000000"/>
        </w:rPr>
        <w:t xml:space="preserve"> to be made to the SCiP </w:t>
      </w:r>
      <w:r w:rsidR="00571DAF">
        <w:rPr>
          <w:rFonts w:asciiTheme="minorHAnsi" w:eastAsia="MS PGothic" w:hAnsiTheme="minorHAnsi" w:cstheme="minorBidi"/>
          <w:color w:val="000000"/>
        </w:rPr>
        <w:t xml:space="preserve">Alliance </w:t>
      </w:r>
      <w:r w:rsidR="000D3AD3">
        <w:rPr>
          <w:rFonts w:asciiTheme="minorHAnsi" w:eastAsia="MS PGothic" w:hAnsiTheme="minorHAnsi" w:cstheme="minorBidi"/>
          <w:color w:val="000000"/>
        </w:rPr>
        <w:t xml:space="preserve">practice group.  </w:t>
      </w:r>
      <w:r>
        <w:rPr>
          <w:rFonts w:asciiTheme="minorHAnsi" w:eastAsia="MS PGothic" w:hAnsiTheme="minorHAnsi" w:cstheme="minorBidi"/>
          <w:color w:val="000000"/>
        </w:rPr>
        <w:t xml:space="preserve">Variables under consideration include: </w:t>
      </w:r>
      <w:r w:rsidRPr="00166A4B">
        <w:rPr>
          <w:rFonts w:asciiTheme="minorHAnsi" w:eastAsia="MS PGothic" w:hAnsiTheme="minorHAnsi" w:cstheme="minorBidi"/>
          <w:color w:val="000000"/>
        </w:rPr>
        <w:t>rank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service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location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school type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</w:t>
      </w:r>
      <w:r>
        <w:rPr>
          <w:rFonts w:asciiTheme="minorHAnsi" w:eastAsia="MS PGothic" w:hAnsiTheme="minorHAnsi" w:cstheme="minorBidi"/>
          <w:color w:val="000000"/>
        </w:rPr>
        <w:t xml:space="preserve">GCSE results; </w:t>
      </w:r>
      <w:r w:rsidRPr="00166A4B">
        <w:rPr>
          <w:rFonts w:asciiTheme="minorHAnsi" w:eastAsia="MS PGothic" w:hAnsiTheme="minorHAnsi" w:cstheme="minorBidi"/>
          <w:color w:val="000000"/>
        </w:rPr>
        <w:t>6</w:t>
      </w:r>
      <w:r w:rsidRPr="00166A4B">
        <w:rPr>
          <w:rFonts w:asciiTheme="minorHAnsi" w:eastAsia="MS PGothic" w:hAnsiTheme="minorHAnsi" w:cstheme="minorBidi"/>
          <w:color w:val="000000"/>
          <w:vertAlign w:val="superscript"/>
        </w:rPr>
        <w:t>th</w:t>
      </w:r>
      <w:r w:rsidRPr="00166A4B">
        <w:rPr>
          <w:rFonts w:asciiTheme="minorHAnsi" w:eastAsia="MS PGothic" w:hAnsiTheme="minorHAnsi" w:cstheme="minorBidi"/>
          <w:color w:val="000000"/>
        </w:rPr>
        <w:t xml:space="preserve"> form education provision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number of deployments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number of moves</w:t>
      </w:r>
      <w:r>
        <w:rPr>
          <w:rFonts w:asciiTheme="minorHAnsi" w:eastAsia="MS PGothic" w:hAnsiTheme="minorHAnsi" w:cstheme="minorBidi"/>
          <w:color w:val="000000"/>
        </w:rPr>
        <w:t>;</w:t>
      </w:r>
      <w:r w:rsidRPr="00166A4B">
        <w:rPr>
          <w:rFonts w:asciiTheme="minorHAnsi" w:eastAsia="MS PGothic" w:hAnsiTheme="minorHAnsi" w:cstheme="minorBidi"/>
          <w:color w:val="000000"/>
        </w:rPr>
        <w:t xml:space="preserve"> parents’ education</w:t>
      </w:r>
      <w:r>
        <w:rPr>
          <w:rFonts w:asciiTheme="minorHAnsi" w:eastAsia="MS PGothic" w:hAnsiTheme="minorHAnsi" w:cstheme="minorBidi"/>
          <w:color w:val="000000"/>
        </w:rPr>
        <w:t>.</w:t>
      </w:r>
      <w:r w:rsidRPr="00166A4B">
        <w:rPr>
          <w:rFonts w:asciiTheme="minorHAnsi" w:eastAsia="MS PGothic" w:hAnsiTheme="minorHAnsi" w:cstheme="minorBidi"/>
          <w:color w:val="000000"/>
        </w:rPr>
        <w:t xml:space="preserve"> </w:t>
      </w:r>
    </w:p>
    <w:p w:rsidR="00166A4B" w:rsidRPr="00B37CA3" w:rsidRDefault="00166A4B" w:rsidP="00B37CA3">
      <w:pPr>
        <w:kinsoku w:val="0"/>
        <w:overflowPunct w:val="0"/>
        <w:textAlignment w:val="baseline"/>
        <w:rPr>
          <w:rFonts w:asciiTheme="minorHAnsi" w:hAnsiTheme="minorHAnsi"/>
          <w:color w:val="A89060"/>
        </w:rPr>
      </w:pPr>
    </w:p>
    <w:sectPr w:rsidR="00166A4B" w:rsidRPr="00B37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C77"/>
    <w:multiLevelType w:val="hybridMultilevel"/>
    <w:tmpl w:val="75A6E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F2EEE"/>
    <w:multiLevelType w:val="hybridMultilevel"/>
    <w:tmpl w:val="3D3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1EFD"/>
    <w:multiLevelType w:val="hybridMultilevel"/>
    <w:tmpl w:val="3D20810C"/>
    <w:lvl w:ilvl="0" w:tplc="9B8E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28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0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E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4E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C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A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4B"/>
    <w:rsid w:val="000D3AD3"/>
    <w:rsid w:val="00166A4B"/>
    <w:rsid w:val="00376DF1"/>
    <w:rsid w:val="00526047"/>
    <w:rsid w:val="00571DAF"/>
    <w:rsid w:val="00807614"/>
    <w:rsid w:val="00B37CA3"/>
    <w:rsid w:val="00D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4B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4B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Judith.McCullouch</dc:creator>
  <cp:lastModifiedBy>Katherine.Lawrence</cp:lastModifiedBy>
  <cp:revision>5</cp:revision>
  <dcterms:created xsi:type="dcterms:W3CDTF">2017-06-07T17:07:00Z</dcterms:created>
  <dcterms:modified xsi:type="dcterms:W3CDTF">2017-06-12T11:23:00Z</dcterms:modified>
</cp:coreProperties>
</file>